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0E" w:rsidRDefault="004F5B0E" w:rsidP="00D007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B0E" w:rsidRPr="00D00732" w:rsidRDefault="004F5B0E" w:rsidP="00D00732">
      <w:pPr>
        <w:jc w:val="center"/>
        <w:rPr>
          <w:rFonts w:ascii="Times New Roman" w:hAnsi="Times New Roman"/>
          <w:b/>
          <w:sz w:val="28"/>
          <w:szCs w:val="28"/>
        </w:rPr>
      </w:pPr>
      <w:r w:rsidRPr="00D00732">
        <w:rPr>
          <w:rFonts w:ascii="Times New Roman" w:hAnsi="Times New Roman"/>
          <w:b/>
          <w:sz w:val="28"/>
          <w:szCs w:val="28"/>
        </w:rPr>
        <w:t>Анализ</w:t>
      </w:r>
    </w:p>
    <w:p w:rsidR="004F5B0E" w:rsidRDefault="004F5B0E" w:rsidP="00D007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0732">
        <w:rPr>
          <w:rFonts w:ascii="Times New Roman" w:hAnsi="Times New Roman"/>
          <w:b/>
          <w:sz w:val="28"/>
          <w:szCs w:val="28"/>
        </w:rPr>
        <w:t xml:space="preserve">результатов диагностического тестирования по </w:t>
      </w:r>
      <w:r>
        <w:rPr>
          <w:rFonts w:ascii="Times New Roman" w:hAnsi="Times New Roman"/>
          <w:b/>
          <w:sz w:val="28"/>
          <w:szCs w:val="28"/>
        </w:rPr>
        <w:t>английскому языку учащихся 11</w:t>
      </w:r>
      <w:r w:rsidR="005B1681" w:rsidRPr="005B1681">
        <w:rPr>
          <w:rFonts w:ascii="Times New Roman" w:hAnsi="Times New Roman"/>
          <w:b/>
          <w:sz w:val="28"/>
          <w:szCs w:val="28"/>
        </w:rPr>
        <w:t xml:space="preserve"> </w:t>
      </w:r>
      <w:r w:rsidRPr="00D00732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4F5B0E" w:rsidRPr="005B1681" w:rsidRDefault="004F5B0E" w:rsidP="00D007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00732"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 w:rsidR="00966F24">
        <w:rPr>
          <w:rFonts w:ascii="Times New Roman" w:hAnsi="Times New Roman"/>
          <w:b/>
          <w:sz w:val="28"/>
          <w:szCs w:val="28"/>
        </w:rPr>
        <w:t>Лениногорскому</w:t>
      </w:r>
      <w:proofErr w:type="spellEnd"/>
      <w:r w:rsidR="00966F24">
        <w:rPr>
          <w:rFonts w:ascii="Times New Roman" w:hAnsi="Times New Roman"/>
          <w:b/>
          <w:sz w:val="28"/>
          <w:szCs w:val="28"/>
        </w:rPr>
        <w:t xml:space="preserve"> муниципальному району</w:t>
      </w:r>
    </w:p>
    <w:p w:rsidR="004F5B0E" w:rsidRDefault="004F5B0E" w:rsidP="00D00732">
      <w:pPr>
        <w:spacing w:after="0" w:line="240" w:lineRule="auto"/>
        <w:jc w:val="center"/>
        <w:rPr>
          <w:rFonts w:ascii="Times New Roman" w:hAnsi="Times New Roman"/>
          <w:b/>
          <w:sz w:val="14"/>
          <w:szCs w:val="28"/>
        </w:rPr>
      </w:pPr>
    </w:p>
    <w:p w:rsidR="004F5B0E" w:rsidRDefault="004F5B0E" w:rsidP="00D00732">
      <w:pPr>
        <w:spacing w:after="0" w:line="240" w:lineRule="auto"/>
        <w:jc w:val="center"/>
        <w:rPr>
          <w:rFonts w:ascii="Times New Roman" w:hAnsi="Times New Roman"/>
          <w:b/>
          <w:sz w:val="14"/>
          <w:szCs w:val="28"/>
        </w:rPr>
      </w:pPr>
    </w:p>
    <w:p w:rsidR="004F5B0E" w:rsidRPr="00F56D94" w:rsidRDefault="004F5B0E" w:rsidP="00F74F2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56D94">
        <w:rPr>
          <w:rFonts w:ascii="Times New Roman" w:hAnsi="Times New Roman"/>
          <w:b/>
          <w:sz w:val="24"/>
          <w:szCs w:val="24"/>
        </w:rPr>
        <w:t>Итоги</w:t>
      </w:r>
    </w:p>
    <w:tbl>
      <w:tblPr>
        <w:tblW w:w="15877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1985"/>
        <w:gridCol w:w="2693"/>
        <w:gridCol w:w="3118"/>
        <w:gridCol w:w="2127"/>
        <w:gridCol w:w="4252"/>
      </w:tblGrid>
      <w:tr w:rsidR="007E3E2E" w:rsidRPr="001B6099" w:rsidTr="00966F24">
        <w:tc>
          <w:tcPr>
            <w:tcW w:w="1702" w:type="dxa"/>
            <w:vMerge w:val="restart"/>
          </w:tcPr>
          <w:p w:rsidR="007E3E2E" w:rsidRPr="001B6099" w:rsidRDefault="00966F24" w:rsidP="001B6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1985" w:type="dxa"/>
            <w:vMerge w:val="restart"/>
          </w:tcPr>
          <w:p w:rsidR="007E3E2E" w:rsidRPr="001B6099" w:rsidRDefault="007E3E2E" w:rsidP="001B6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Кол-во учащихся, планирующих сдавать предмет</w:t>
            </w:r>
          </w:p>
        </w:tc>
        <w:tc>
          <w:tcPr>
            <w:tcW w:w="5811" w:type="dxa"/>
            <w:gridSpan w:val="2"/>
          </w:tcPr>
          <w:p w:rsidR="007E3E2E" w:rsidRPr="001B6099" w:rsidRDefault="007E3E2E" w:rsidP="001B6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Из них выполнили работу</w:t>
            </w:r>
          </w:p>
        </w:tc>
        <w:tc>
          <w:tcPr>
            <w:tcW w:w="2127" w:type="dxa"/>
            <w:vMerge w:val="restart"/>
          </w:tcPr>
          <w:p w:rsidR="007E3E2E" w:rsidRPr="001B6099" w:rsidRDefault="007E3E2E" w:rsidP="001B6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4252" w:type="dxa"/>
            <w:vMerge w:val="restart"/>
          </w:tcPr>
          <w:p w:rsidR="007E3E2E" w:rsidRPr="001B6099" w:rsidRDefault="007E3E2E" w:rsidP="001B6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E3E2E" w:rsidRPr="001B6099" w:rsidTr="00966F24">
        <w:tc>
          <w:tcPr>
            <w:tcW w:w="1702" w:type="dxa"/>
            <w:vMerge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118" w:type="dxa"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F24" w:rsidRPr="001B6099" w:rsidTr="00966F24">
        <w:tc>
          <w:tcPr>
            <w:tcW w:w="1702" w:type="dxa"/>
          </w:tcPr>
          <w:p w:rsidR="00966F24" w:rsidRPr="006D0C57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№2</w:t>
            </w:r>
          </w:p>
        </w:tc>
        <w:tc>
          <w:tcPr>
            <w:tcW w:w="1985" w:type="dxa"/>
          </w:tcPr>
          <w:p w:rsidR="00966F24" w:rsidRPr="006D0C57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943FF7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FF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966F24" w:rsidRPr="00943FF7" w:rsidRDefault="00381626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Гафиятуллина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В.Р.</w:t>
            </w:r>
            <w:bookmarkStart w:id="0" w:name="_GoBack"/>
            <w:bookmarkEnd w:id="0"/>
          </w:p>
        </w:tc>
      </w:tr>
      <w:tr w:rsidR="00966F24" w:rsidRPr="001B6099" w:rsidTr="00966F24">
        <w:tc>
          <w:tcPr>
            <w:tcW w:w="1702" w:type="dxa"/>
          </w:tcPr>
          <w:p w:rsidR="00966F24" w:rsidRPr="00966F24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СОШ №4</w:t>
            </w:r>
          </w:p>
        </w:tc>
        <w:tc>
          <w:tcPr>
            <w:tcW w:w="1985" w:type="dxa"/>
          </w:tcPr>
          <w:p w:rsid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D644DA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4252" w:type="dxa"/>
          </w:tcPr>
          <w:p w:rsidR="00966F24" w:rsidRPr="00943FF7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Фадеева Л.Н.</w:t>
            </w:r>
          </w:p>
        </w:tc>
      </w:tr>
      <w:tr w:rsidR="00966F24" w:rsidRPr="001B6099" w:rsidTr="00966F24">
        <w:tc>
          <w:tcPr>
            <w:tcW w:w="1702" w:type="dxa"/>
          </w:tcPr>
          <w:p w:rsidR="00966F24" w:rsidRPr="00966F24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СОШ №5</w:t>
            </w:r>
          </w:p>
        </w:tc>
        <w:tc>
          <w:tcPr>
            <w:tcW w:w="1985" w:type="dxa"/>
          </w:tcPr>
          <w:p w:rsid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D644DA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</w:tcPr>
          <w:p w:rsidR="00D644DA" w:rsidRPr="00D644DA" w:rsidRDefault="00D644DA" w:rsidP="00D64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44DA">
              <w:rPr>
                <w:rFonts w:ascii="Times New Roman" w:hAnsi="Times New Roman"/>
                <w:sz w:val="24"/>
                <w:szCs w:val="24"/>
              </w:rPr>
              <w:t>Фатхутдинова</w:t>
            </w:r>
            <w:proofErr w:type="spellEnd"/>
            <w:r w:rsidRPr="00D644DA">
              <w:rPr>
                <w:rFonts w:ascii="Times New Roman" w:hAnsi="Times New Roman"/>
                <w:sz w:val="24"/>
                <w:szCs w:val="24"/>
              </w:rPr>
              <w:t xml:space="preserve"> Э.Ф</w:t>
            </w:r>
          </w:p>
          <w:p w:rsidR="00966F24" w:rsidRPr="00943FF7" w:rsidRDefault="00D644DA" w:rsidP="00D64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A">
              <w:rPr>
                <w:rFonts w:ascii="Times New Roman" w:hAnsi="Times New Roman"/>
                <w:sz w:val="24"/>
                <w:szCs w:val="24"/>
              </w:rPr>
              <w:t>Пономарева Л.Н</w:t>
            </w:r>
          </w:p>
        </w:tc>
      </w:tr>
      <w:tr w:rsidR="00966F24" w:rsidRPr="001B6099" w:rsidTr="00966F24">
        <w:tc>
          <w:tcPr>
            <w:tcW w:w="1702" w:type="dxa"/>
          </w:tcPr>
          <w:p w:rsidR="00966F24" w:rsidRPr="00966F24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СОШ №6</w:t>
            </w:r>
          </w:p>
        </w:tc>
        <w:tc>
          <w:tcPr>
            <w:tcW w:w="1985" w:type="dxa"/>
          </w:tcPr>
          <w:p w:rsid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966F24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631EE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44DA">
              <w:rPr>
                <w:rFonts w:ascii="Times New Roman" w:hAnsi="Times New Roman"/>
                <w:sz w:val="24"/>
                <w:szCs w:val="24"/>
              </w:rPr>
              <w:t>Чалиян</w:t>
            </w:r>
            <w:proofErr w:type="spellEnd"/>
            <w:r w:rsidRPr="00D644DA">
              <w:rPr>
                <w:rFonts w:ascii="Times New Roman" w:hAnsi="Times New Roman"/>
                <w:sz w:val="24"/>
                <w:szCs w:val="24"/>
              </w:rPr>
              <w:t xml:space="preserve"> К.М.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66F24" w:rsidRPr="00943FF7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D644DA">
              <w:rPr>
                <w:rFonts w:ascii="Times New Roman" w:hAnsi="Times New Roman"/>
                <w:sz w:val="24"/>
                <w:szCs w:val="24"/>
              </w:rPr>
              <w:t>Есипова Н..</w:t>
            </w:r>
          </w:p>
        </w:tc>
      </w:tr>
      <w:tr w:rsidR="00966F24" w:rsidRPr="001B6099" w:rsidTr="00966F24">
        <w:tc>
          <w:tcPr>
            <w:tcW w:w="1702" w:type="dxa"/>
          </w:tcPr>
          <w:p w:rsidR="00966F24" w:rsidRPr="00966F24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СОШ №7</w:t>
            </w:r>
          </w:p>
        </w:tc>
        <w:tc>
          <w:tcPr>
            <w:tcW w:w="1985" w:type="dxa"/>
          </w:tcPr>
          <w:p w:rsid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D644DA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58,75</w:t>
            </w:r>
          </w:p>
        </w:tc>
        <w:tc>
          <w:tcPr>
            <w:tcW w:w="4252" w:type="dxa"/>
          </w:tcPr>
          <w:p w:rsidR="00966F24" w:rsidRPr="00943FF7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С.И.</w:t>
            </w:r>
          </w:p>
        </w:tc>
      </w:tr>
      <w:tr w:rsidR="00966F24" w:rsidRPr="001B6099" w:rsidTr="00966F24">
        <w:tc>
          <w:tcPr>
            <w:tcW w:w="1702" w:type="dxa"/>
          </w:tcPr>
          <w:p w:rsidR="00966F24" w:rsidRPr="00966F24" w:rsidRDefault="00966F24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Лицей №12</w:t>
            </w:r>
          </w:p>
        </w:tc>
        <w:tc>
          <w:tcPr>
            <w:tcW w:w="1985" w:type="dxa"/>
          </w:tcPr>
          <w:p w:rsid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66F24" w:rsidRPr="00966F24" w:rsidRDefault="00966F24" w:rsidP="00966F2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966F24" w:rsidRPr="00966F24" w:rsidRDefault="00966F24" w:rsidP="00966F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F2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966F24" w:rsidRPr="00943FF7" w:rsidRDefault="00D644DA" w:rsidP="00943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F631EE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Губайдуллина Л.С.,</w:t>
            </w:r>
          </w:p>
          <w:p w:rsidR="00966F24" w:rsidRPr="00943FF7" w:rsidRDefault="00D644DA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Максимова Е.Н</w:t>
            </w:r>
          </w:p>
        </w:tc>
      </w:tr>
      <w:tr w:rsidR="007E3E2E" w:rsidRPr="001B6099" w:rsidTr="00966F24">
        <w:tc>
          <w:tcPr>
            <w:tcW w:w="1702" w:type="dxa"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7E3E2E" w:rsidRPr="001B6099" w:rsidRDefault="00F631EE" w:rsidP="00F63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7E3E2E" w:rsidRPr="001B6099" w:rsidRDefault="00F631EE" w:rsidP="00F63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7E3E2E" w:rsidRPr="001B6099" w:rsidRDefault="00F631EE" w:rsidP="00F63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127" w:type="dxa"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E3E2E" w:rsidRPr="001B6099" w:rsidRDefault="007E3E2E" w:rsidP="001B60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5B0E" w:rsidRPr="00F56D94" w:rsidRDefault="004F5B0E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F56D94">
        <w:rPr>
          <w:rFonts w:ascii="Times New Roman" w:hAnsi="Times New Roman"/>
          <w:b/>
          <w:sz w:val="24"/>
          <w:szCs w:val="24"/>
        </w:rPr>
        <w:t>Количеств</w:t>
      </w:r>
      <w:r w:rsidR="00F631EE">
        <w:rPr>
          <w:rFonts w:ascii="Times New Roman" w:hAnsi="Times New Roman"/>
          <w:b/>
          <w:sz w:val="24"/>
          <w:szCs w:val="24"/>
        </w:rPr>
        <w:t>о не принявших участие, причина – 0 человек (на устной части 1 чел.- больничный лист)</w:t>
      </w:r>
    </w:p>
    <w:p w:rsidR="004F5B0E" w:rsidRPr="00F56D94" w:rsidRDefault="00F631EE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Наибольшее количество баллов – 88 (СОШ №2)</w:t>
      </w:r>
    </w:p>
    <w:p w:rsidR="004F5B0E" w:rsidRPr="00F56D94" w:rsidRDefault="00F631EE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4F5B0E" w:rsidRPr="00F56D94">
        <w:rPr>
          <w:rFonts w:ascii="Times New Roman" w:hAnsi="Times New Roman"/>
          <w:b/>
          <w:sz w:val="24"/>
          <w:szCs w:val="24"/>
        </w:rPr>
        <w:t>аименьшее количество баллов</w:t>
      </w:r>
      <w:r>
        <w:rPr>
          <w:rFonts w:ascii="Times New Roman" w:hAnsi="Times New Roman"/>
          <w:b/>
          <w:sz w:val="24"/>
          <w:szCs w:val="24"/>
        </w:rPr>
        <w:t xml:space="preserve"> – 39 (СОШ №6)</w:t>
      </w:r>
    </w:p>
    <w:p w:rsidR="004F5B0E" w:rsidRPr="00F56D94" w:rsidRDefault="004F5B0E" w:rsidP="008C3B30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F56D94">
        <w:rPr>
          <w:rFonts w:ascii="Times New Roman" w:hAnsi="Times New Roman"/>
          <w:b/>
          <w:sz w:val="24"/>
          <w:szCs w:val="24"/>
        </w:rPr>
        <w:t>Анализ по заданиям</w:t>
      </w:r>
    </w:p>
    <w:tbl>
      <w:tblPr>
        <w:tblW w:w="14428" w:type="dxa"/>
        <w:tblInd w:w="-9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4712"/>
        <w:gridCol w:w="2060"/>
        <w:gridCol w:w="1607"/>
        <w:gridCol w:w="1585"/>
        <w:gridCol w:w="1745"/>
        <w:gridCol w:w="1585"/>
      </w:tblGrid>
      <w:tr w:rsidR="00F631EE" w:rsidRPr="001B6099" w:rsidTr="00F631EE">
        <w:trPr>
          <w:trHeight w:val="278"/>
        </w:trPr>
        <w:tc>
          <w:tcPr>
            <w:tcW w:w="1134" w:type="dxa"/>
            <w:vMerge w:val="restart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12" w:type="dxa"/>
            <w:vMerge w:val="restart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2060" w:type="dxa"/>
            <w:vMerge w:val="restart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192" w:type="dxa"/>
            <w:gridSpan w:val="2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Справились</w:t>
            </w:r>
          </w:p>
        </w:tc>
        <w:tc>
          <w:tcPr>
            <w:tcW w:w="3330" w:type="dxa"/>
            <w:gridSpan w:val="2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Не справились</w:t>
            </w:r>
          </w:p>
        </w:tc>
      </w:tr>
      <w:tr w:rsidR="00F631EE" w:rsidRPr="001B6099" w:rsidTr="00F631EE">
        <w:trPr>
          <w:trHeight w:val="148"/>
        </w:trPr>
        <w:tc>
          <w:tcPr>
            <w:tcW w:w="1134" w:type="dxa"/>
            <w:vMerge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  <w:vMerge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09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F631EE" w:rsidRPr="001B6099" w:rsidTr="00F631EE">
        <w:trPr>
          <w:trHeight w:val="278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основного содержания прослушанного текста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</w:tcPr>
          <w:p w:rsidR="00F631EE" w:rsidRPr="001B6099" w:rsidRDefault="00EF622E" w:rsidP="00EF622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70,37</w:t>
            </w:r>
          </w:p>
        </w:tc>
        <w:tc>
          <w:tcPr>
            <w:tcW w:w="174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29,63</w:t>
            </w:r>
          </w:p>
        </w:tc>
      </w:tr>
      <w:tr w:rsidR="00F631EE" w:rsidRPr="001B6099" w:rsidTr="00F631EE">
        <w:trPr>
          <w:trHeight w:val="278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в прослушанном тексте запрашиваемой информации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74,07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25,93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3-9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понимание прослушанного текста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88,89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11,11</w:t>
            </w:r>
          </w:p>
        </w:tc>
      </w:tr>
      <w:tr w:rsidR="00F631EE" w:rsidRPr="001B6099" w:rsidTr="00F631EE">
        <w:trPr>
          <w:trHeight w:val="278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основного содержания текста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31EE" w:rsidRPr="001B6099" w:rsidTr="00F631EE">
        <w:trPr>
          <w:trHeight w:val="278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структурно-смысловых связей в тексте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85" w:type="dxa"/>
          </w:tcPr>
          <w:p w:rsidR="00F631EE" w:rsidRPr="001B6099" w:rsidRDefault="006575A0" w:rsidP="006575A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83,33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16,67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12-18</w:t>
            </w:r>
          </w:p>
        </w:tc>
        <w:tc>
          <w:tcPr>
            <w:tcW w:w="4712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точное понимание информации в тексте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74,07</w:t>
            </w: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25,93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19-25</w:t>
            </w:r>
          </w:p>
        </w:tc>
        <w:tc>
          <w:tcPr>
            <w:tcW w:w="4712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Грамматические навыки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750E67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74,07</w:t>
            </w:r>
          </w:p>
        </w:tc>
        <w:tc>
          <w:tcPr>
            <w:tcW w:w="1745" w:type="dxa"/>
          </w:tcPr>
          <w:p w:rsidR="00F631EE" w:rsidRPr="001B6099" w:rsidRDefault="00750E67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25,93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26-31</w:t>
            </w:r>
          </w:p>
        </w:tc>
        <w:tc>
          <w:tcPr>
            <w:tcW w:w="4712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59,26</w:t>
            </w:r>
          </w:p>
        </w:tc>
        <w:tc>
          <w:tcPr>
            <w:tcW w:w="174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40,74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32-38</w:t>
            </w:r>
          </w:p>
        </w:tc>
        <w:tc>
          <w:tcPr>
            <w:tcW w:w="4712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44,44</w:t>
            </w:r>
          </w:p>
        </w:tc>
        <w:tc>
          <w:tcPr>
            <w:tcW w:w="174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55,56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712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личного характера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4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712" w:type="dxa"/>
          </w:tcPr>
          <w:p w:rsidR="00F631EE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высказывание с элементами рассуждения по предложенной проблеме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07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83,33</w:t>
            </w:r>
          </w:p>
        </w:tc>
        <w:tc>
          <w:tcPr>
            <w:tcW w:w="1745" w:type="dxa"/>
          </w:tcPr>
          <w:p w:rsidR="00F631EE" w:rsidRPr="001B6099" w:rsidRDefault="006575A0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</w:tcPr>
          <w:p w:rsidR="00F631EE" w:rsidRPr="001B6099" w:rsidRDefault="00EF622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16,67</w:t>
            </w: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712" w:type="dxa"/>
          </w:tcPr>
          <w:p w:rsidR="00F631EE" w:rsidRDefault="00F631EE" w:rsidP="00F9184C">
            <w:pPr>
              <w:pStyle w:val="a4"/>
              <w:tabs>
                <w:tab w:val="center" w:pos="224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вслух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712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Условный диалог-расспрос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712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Тематическое высказывание (описывание выбранной фотографии)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1EE" w:rsidRPr="001B6099" w:rsidTr="00F631EE">
        <w:trPr>
          <w:trHeight w:val="293"/>
        </w:trPr>
        <w:tc>
          <w:tcPr>
            <w:tcW w:w="1134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712" w:type="dxa"/>
          </w:tcPr>
          <w:p w:rsidR="00F631EE" w:rsidRPr="00F9184C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Тематическое монологическое высказывание с элементом рассуждения (сравнение двух фотографий)</w:t>
            </w:r>
          </w:p>
        </w:tc>
        <w:tc>
          <w:tcPr>
            <w:tcW w:w="2060" w:type="dxa"/>
          </w:tcPr>
          <w:p w:rsidR="00F631EE" w:rsidRDefault="00F631EE" w:rsidP="00F631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631EE" w:rsidRPr="001B6099" w:rsidRDefault="00F631EE" w:rsidP="001B609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5B0E" w:rsidRDefault="004F5B0E" w:rsidP="00F56D94">
      <w:pPr>
        <w:pStyle w:val="a4"/>
        <w:numPr>
          <w:ilvl w:val="0"/>
          <w:numId w:val="2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D4039">
        <w:rPr>
          <w:rFonts w:ascii="Times New Roman" w:hAnsi="Times New Roman"/>
          <w:b/>
          <w:sz w:val="24"/>
          <w:szCs w:val="24"/>
        </w:rPr>
        <w:t>Анализ типичных ошибок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F622E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EF622E">
        <w:rPr>
          <w:rFonts w:ascii="Times New Roman" w:hAnsi="Times New Roman"/>
          <w:b/>
          <w:sz w:val="24"/>
          <w:szCs w:val="24"/>
        </w:rPr>
        <w:t>: задания (1-9)</w:t>
      </w:r>
    </w:p>
    <w:p w:rsid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b/>
          <w:sz w:val="24"/>
          <w:szCs w:val="24"/>
        </w:rPr>
        <w:t xml:space="preserve"> </w:t>
      </w:r>
      <w:r w:rsidRPr="00EF622E">
        <w:rPr>
          <w:rFonts w:ascii="Times New Roman" w:hAnsi="Times New Roman"/>
          <w:sz w:val="24"/>
          <w:szCs w:val="24"/>
        </w:rPr>
        <w:t>Его задания направлены на проверку общего понимания прослушанного текста и запрашиваемой из него информации. Типичные ошибки в этом разделе показывают, что ученики стремятся "выловить" из текста отдельные слова и не обращают внимания на его общий смысл.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F622E">
        <w:rPr>
          <w:rFonts w:ascii="Times New Roman" w:hAnsi="Times New Roman"/>
          <w:b/>
          <w:sz w:val="24"/>
          <w:szCs w:val="24"/>
        </w:rPr>
        <w:t>Чтение: задания (10-18)</w:t>
      </w:r>
    </w:p>
    <w:p w:rsid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sz w:val="24"/>
          <w:szCs w:val="24"/>
        </w:rPr>
        <w:t>Раздел "Чтение" по структуре заданий схож с разделом "</w:t>
      </w:r>
      <w:proofErr w:type="spellStart"/>
      <w:r w:rsidRPr="00EF622E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EF622E">
        <w:rPr>
          <w:rFonts w:ascii="Times New Roman" w:hAnsi="Times New Roman"/>
          <w:sz w:val="24"/>
          <w:szCs w:val="24"/>
        </w:rPr>
        <w:t xml:space="preserve">", только здесь вместо устного текста надо работать </w:t>
      </w:r>
      <w:proofErr w:type="gramStart"/>
      <w:r w:rsidRPr="00EF622E">
        <w:rPr>
          <w:rFonts w:ascii="Times New Roman" w:hAnsi="Times New Roman"/>
          <w:sz w:val="24"/>
          <w:szCs w:val="24"/>
        </w:rPr>
        <w:t>с</w:t>
      </w:r>
      <w:proofErr w:type="gramEnd"/>
      <w:r w:rsidRPr="00EF622E">
        <w:rPr>
          <w:rFonts w:ascii="Times New Roman" w:hAnsi="Times New Roman"/>
          <w:sz w:val="24"/>
          <w:szCs w:val="24"/>
        </w:rPr>
        <w:t xml:space="preserve"> письменным. Основную сложность в этих заданиях составила работа с близкими по значению словами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F622E">
        <w:rPr>
          <w:rFonts w:ascii="Times New Roman" w:hAnsi="Times New Roman"/>
          <w:b/>
          <w:sz w:val="24"/>
          <w:szCs w:val="24"/>
        </w:rPr>
        <w:t>Грамматика и лексика (19-38)</w:t>
      </w:r>
    </w:p>
    <w:p w:rsid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sz w:val="24"/>
          <w:szCs w:val="24"/>
        </w:rPr>
        <w:t xml:space="preserve">Процентное распределение выполнения заданий раздела «Грамматика и лексика» свидетельствует о том, что данный раздел оказался одним из самых сложных, наибольшую сложность для выполнения представили задания на употребление лексических единиц с учётом сочетаемости слов. По-прежнему наиболее трудными для учащихся остаются </w:t>
      </w:r>
      <w:proofErr w:type="spellStart"/>
      <w:proofErr w:type="gramStart"/>
      <w:r w:rsidRPr="00EF622E">
        <w:rPr>
          <w:rFonts w:ascii="Times New Roman" w:hAnsi="Times New Roman"/>
          <w:sz w:val="24"/>
          <w:szCs w:val="24"/>
        </w:rPr>
        <w:t>видо-временные</w:t>
      </w:r>
      <w:proofErr w:type="spellEnd"/>
      <w:proofErr w:type="gramEnd"/>
      <w:r w:rsidRPr="00EF622E">
        <w:rPr>
          <w:rFonts w:ascii="Times New Roman" w:hAnsi="Times New Roman"/>
          <w:sz w:val="24"/>
          <w:szCs w:val="24"/>
        </w:rPr>
        <w:t xml:space="preserve"> личные формы глаголов: многие учащиеся не умеют анализировать контекст для определения времени, когда происходило действие, последовательности описываемых событий и их характера. Часто учащиеся не владеют основными формами глагола, путают 2-ю и 3-ю форму и неверно образуют аналитические формы пассива, даже если они сумели правильно определить необходимость именно этой формы в данном контексте.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sz w:val="24"/>
          <w:szCs w:val="24"/>
        </w:rPr>
        <w:t>Подобный результат — свидетельство недостаточной или неправильной работы с ошибками, которая должна включать в себя определение причины ошибки, соответствующую работу с теорией для искоренения этой проблемы и закрепляющие упражнения. И надо усвоить: есть строго определенный набор неправильных глаголов, которые необходимо просто выучить!</w:t>
      </w:r>
    </w:p>
    <w:p w:rsid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sz w:val="24"/>
          <w:szCs w:val="24"/>
        </w:rPr>
        <w:t>Особую трудность представляют задания, посвященные лексической сочетаемости. Причина этого, в первую очередь, в недостаточной работе с "настоящим" языком. Необходимо постоянно работать с аутентичными текстами и разбирать в них те языковые особенности, которые ставят на экзамене в тупик.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F622E">
        <w:rPr>
          <w:rFonts w:ascii="Times New Roman" w:hAnsi="Times New Roman"/>
          <w:b/>
          <w:sz w:val="24"/>
          <w:szCs w:val="24"/>
        </w:rPr>
        <w:t>Письмо (39-40)</w:t>
      </w:r>
    </w:p>
    <w:p w:rsidR="00EF622E" w:rsidRPr="00EF622E" w:rsidRDefault="00EF622E" w:rsidP="00EF622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622E">
        <w:rPr>
          <w:rFonts w:ascii="Times New Roman" w:hAnsi="Times New Roman"/>
          <w:sz w:val="24"/>
          <w:szCs w:val="24"/>
        </w:rPr>
        <w:lastRenderedPageBreak/>
        <w:t xml:space="preserve">С письмом справились  </w:t>
      </w:r>
      <w:proofErr w:type="gramStart"/>
      <w:r w:rsidRPr="00EF622E">
        <w:rPr>
          <w:rFonts w:ascii="Times New Roman" w:hAnsi="Times New Roman"/>
          <w:sz w:val="24"/>
          <w:szCs w:val="24"/>
        </w:rPr>
        <w:t>все</w:t>
      </w:r>
      <w:proofErr w:type="gramEnd"/>
      <w:r w:rsidRPr="00EF622E">
        <w:rPr>
          <w:rFonts w:ascii="Times New Roman" w:hAnsi="Times New Roman"/>
          <w:sz w:val="24"/>
          <w:szCs w:val="24"/>
        </w:rPr>
        <w:t xml:space="preserve">  причем получили баллы по максимуму, с написанием эссе почти справились, есть грамматические ошибки, за счет этого учащиеся не набрали 2-3 баллов по критериям</w:t>
      </w:r>
    </w:p>
    <w:p w:rsidR="004F5B0E" w:rsidRDefault="003B7D77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Выводы и рекомендации.</w:t>
      </w:r>
    </w:p>
    <w:p w:rsidR="00A52117" w:rsidRPr="00A52117" w:rsidRDefault="00A52117" w:rsidP="003B7D77">
      <w:pPr>
        <w:pStyle w:val="a4"/>
        <w:ind w:left="7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вышеизложенных процентов выполнения заданий можно сделать вывод, что диагностическое тестирование в 11 классах выполнено на удовлетворительном уровне.</w:t>
      </w:r>
      <w:r w:rsidR="003B7D77">
        <w:rPr>
          <w:rFonts w:ascii="Times New Roman" w:hAnsi="Times New Roman"/>
          <w:b/>
          <w:sz w:val="24"/>
          <w:szCs w:val="24"/>
        </w:rPr>
        <w:t xml:space="preserve"> Но п</w:t>
      </w:r>
      <w:r w:rsidRPr="00A52117">
        <w:rPr>
          <w:rFonts w:ascii="Times New Roman" w:hAnsi="Times New Roman"/>
          <w:b/>
          <w:sz w:val="24"/>
          <w:szCs w:val="24"/>
        </w:rPr>
        <w:t>ри выполнении наибольшую трудность представляют задания раздела «Грамматика и лексика»</w:t>
      </w:r>
      <w:r w:rsidR="003B7D77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3B7D77">
        <w:rPr>
          <w:rFonts w:ascii="Times New Roman" w:hAnsi="Times New Roman"/>
          <w:b/>
          <w:sz w:val="24"/>
          <w:szCs w:val="24"/>
        </w:rPr>
        <w:t>Исходя из этого рекомендуется</w:t>
      </w:r>
      <w:proofErr w:type="gramEnd"/>
      <w:r w:rsidR="003B7D77">
        <w:rPr>
          <w:rFonts w:ascii="Times New Roman" w:hAnsi="Times New Roman"/>
          <w:b/>
          <w:sz w:val="24"/>
          <w:szCs w:val="24"/>
        </w:rPr>
        <w:t>: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давать учащимся достаточное количество тренировочных заданий, в которых сопоставляются разные возможные формы вспомогательного глагола и при выполнении которых учащиеся в нужной мере закрепляют навык употребления подходящей формы глагола в зависимости от подлежащего в предложении;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на продвинутом этапе формирования навыка употребления изученной видовременной формы для учащихся эффективны и полезны задания в виде текстов, в которых используются и другие глагольные формы, особенно те, с которыми учащиеся часто путают изучаемую форму.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давать учащимся большое количество заданий, в которых употребление соответствующей видовременной формы глагола осуществляется с учетом правила согласования времен.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добиваться, чтобы при формировании грамматических навыков учащиеся понимали структуру и смысл предложений и соблюдали порядок слов, соответствующий построению предложений в английском языке. Это поможет избежать ошибок, связанных с употреблением не той части речи, которая требуется для заполнения пропуска;</w:t>
      </w:r>
    </w:p>
    <w:p w:rsidR="00A52117" w:rsidRPr="00A52117" w:rsidRDefault="00A52117" w:rsidP="003B7D7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 xml:space="preserve">     • при обучении грамматическим формам тр</w:t>
      </w:r>
      <w:r w:rsidR="003B7D77">
        <w:rPr>
          <w:rFonts w:ascii="Times New Roman" w:hAnsi="Times New Roman"/>
          <w:sz w:val="24"/>
          <w:szCs w:val="24"/>
        </w:rPr>
        <w:t xml:space="preserve">ебовать от учащихся правильного </w:t>
      </w:r>
      <w:r w:rsidRPr="00A52117">
        <w:rPr>
          <w:rFonts w:ascii="Times New Roman" w:hAnsi="Times New Roman"/>
          <w:sz w:val="24"/>
          <w:szCs w:val="24"/>
        </w:rPr>
        <w:t>написания слов, т. к. неправильное написание лексических единиц в разделе «Грамматика и лексика» приводит к тому, что тестируемый получает за тестовый вопрос 0;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при выполнении тестовых заданий каждый раз добиваться от учащихся четкого следования технологии выполнения задания;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добиваться от учащихся неукоснительного следования инструкции к заданию. Подводить их к пониманию того, что, если инструкция требует употребления подходящей формы опорного слова, пропуск не может быть заполнен опорным словом без изменения или однокоренным словом.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при обучении добиваться от учащихся внимательного прочтения всего текста до того, как они начинают выполнять задание. Это облегчит им выбор необходимого языкового материала.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больше внимания уделять вопросам сочетаемости лексических единиц; приучать к анализу различий в значении и употреблении синонимов;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показывать, как грамматическая конструкция влияет на выбор лексической единицы, учить видеть связь между лексикой и грамматикой;</w:t>
      </w:r>
    </w:p>
    <w:p w:rsidR="00A52117" w:rsidRPr="00A52117" w:rsidRDefault="00A52117" w:rsidP="00A52117">
      <w:pPr>
        <w:pStyle w:val="a4"/>
        <w:ind w:left="786"/>
        <w:jc w:val="both"/>
        <w:rPr>
          <w:rFonts w:ascii="Times New Roman" w:hAnsi="Times New Roman"/>
          <w:sz w:val="24"/>
          <w:szCs w:val="24"/>
        </w:rPr>
      </w:pPr>
      <w:r w:rsidRPr="00A52117">
        <w:rPr>
          <w:rFonts w:ascii="Times New Roman" w:hAnsi="Times New Roman"/>
          <w:sz w:val="24"/>
          <w:szCs w:val="24"/>
        </w:rPr>
        <w:t>• приучать учащихся не забывать в конце выполнения задания возвращаться к пропущенн</w:t>
      </w:r>
      <w:r w:rsidR="003B7D77">
        <w:rPr>
          <w:rFonts w:ascii="Times New Roman" w:hAnsi="Times New Roman"/>
          <w:sz w:val="24"/>
          <w:szCs w:val="24"/>
        </w:rPr>
        <w:t>ым вопросам.</w:t>
      </w:r>
    </w:p>
    <w:p w:rsidR="004F5B0E" w:rsidRPr="003B7D77" w:rsidRDefault="00FC1BC1" w:rsidP="00FC1BC1">
      <w:pPr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Фатыхова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Р.Р., методист УО</w:t>
      </w:r>
    </w:p>
    <w:sectPr w:rsidR="004F5B0E" w:rsidRPr="003B7D77" w:rsidSect="00F23A74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70346"/>
    <w:multiLevelType w:val="hybridMultilevel"/>
    <w:tmpl w:val="7960F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E1357"/>
    <w:multiLevelType w:val="hybridMultilevel"/>
    <w:tmpl w:val="BDA2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610A83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D7D2F22"/>
    <w:multiLevelType w:val="hybridMultilevel"/>
    <w:tmpl w:val="4CB2D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732"/>
    <w:rsid w:val="00090EFA"/>
    <w:rsid w:val="000A7EBE"/>
    <w:rsid w:val="00117365"/>
    <w:rsid w:val="00170BA6"/>
    <w:rsid w:val="001B6099"/>
    <w:rsid w:val="00224C04"/>
    <w:rsid w:val="002A0C1E"/>
    <w:rsid w:val="002B2AFE"/>
    <w:rsid w:val="002E6F7B"/>
    <w:rsid w:val="00381626"/>
    <w:rsid w:val="0039632B"/>
    <w:rsid w:val="003B2AD1"/>
    <w:rsid w:val="003B7D77"/>
    <w:rsid w:val="003D2FA8"/>
    <w:rsid w:val="004F5B0E"/>
    <w:rsid w:val="00533B9D"/>
    <w:rsid w:val="0057502E"/>
    <w:rsid w:val="00591F1D"/>
    <w:rsid w:val="005B1681"/>
    <w:rsid w:val="006575A0"/>
    <w:rsid w:val="00691337"/>
    <w:rsid w:val="00697852"/>
    <w:rsid w:val="006D0C57"/>
    <w:rsid w:val="00736B3A"/>
    <w:rsid w:val="00750E67"/>
    <w:rsid w:val="007A375D"/>
    <w:rsid w:val="007E3E2E"/>
    <w:rsid w:val="008C3B30"/>
    <w:rsid w:val="008D4039"/>
    <w:rsid w:val="009337E1"/>
    <w:rsid w:val="00943FF7"/>
    <w:rsid w:val="00966F24"/>
    <w:rsid w:val="00A52117"/>
    <w:rsid w:val="00B30C33"/>
    <w:rsid w:val="00BE767A"/>
    <w:rsid w:val="00BF0E44"/>
    <w:rsid w:val="00C6265E"/>
    <w:rsid w:val="00C8390B"/>
    <w:rsid w:val="00D00732"/>
    <w:rsid w:val="00D644DA"/>
    <w:rsid w:val="00DD4E70"/>
    <w:rsid w:val="00DD5BE3"/>
    <w:rsid w:val="00E9612D"/>
    <w:rsid w:val="00EF622E"/>
    <w:rsid w:val="00F23A74"/>
    <w:rsid w:val="00F56D94"/>
    <w:rsid w:val="00F631EE"/>
    <w:rsid w:val="00F74F26"/>
    <w:rsid w:val="00F9184C"/>
    <w:rsid w:val="00FC1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07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74F26"/>
    <w:pPr>
      <w:ind w:left="720"/>
      <w:contextualSpacing/>
    </w:pPr>
  </w:style>
  <w:style w:type="paragraph" w:styleId="a5">
    <w:name w:val="No Spacing"/>
    <w:uiPriority w:val="1"/>
    <w:qFormat/>
    <w:rsid w:val="00966F2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2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1</dc:creator>
  <cp:keywords/>
  <dc:description/>
  <cp:lastModifiedBy>1</cp:lastModifiedBy>
  <cp:revision>10</cp:revision>
  <cp:lastPrinted>2018-01-22T08:01:00Z</cp:lastPrinted>
  <dcterms:created xsi:type="dcterms:W3CDTF">2018-03-20T17:47:00Z</dcterms:created>
  <dcterms:modified xsi:type="dcterms:W3CDTF">2018-06-01T11:15:00Z</dcterms:modified>
</cp:coreProperties>
</file>